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ATOrd-0000010-46.2019.5.06.0144 AUTOR EDINALDO CARNEIRO DA SILVA ADVOGADO ANA CAROLINA CAVALCANTI ELIHIMAS(OAB: 26085-D/PE) ADVOGADO SANDRO DE MEDEIROS MACHADO(OAB: 27024-D/PE) RÉU SOCIEDADE DE TAXI AEREO WESTON LTDA ADVOGADO RENATA ALBUQUERQUE DUARTE E SILVA(OAB: 47773/PE) RÉU ITAPUI BARBALHENSE INDUSTRIA DE CIMENTOS S/A ADVOGADO HUMBERTO ARAUJO PINTO(OAB: 1092-B/PE)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2331 Data da Disponibilização: Quinta-feira, 28 de Maio de 2020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RÉU ITABIRA AGRO INDUSTRIAL S A ADVOGADO RENATA ALBUQUERQUE DUARTE E SILVA(OAB: 47773/PE) RÉU ITAJUBARA S/A ACUCAR E ALCOOL ADVOGADO RENATA ALBUQUERQUE DUARTE E SILVA(OAB: 47773/PE) RÉU NASSAU EDITORA RADIO E TV LTDA ADVOGADO JOAQUIM EDINILSON SIQUEIRA DA SILVA(OAB: 11817-D/PE) RÉU MAMOABA AGRO PASTORIL SA ADVOGADO RENATA ALBUQUERQUE DUARTE E SILVA(OAB: 47773/PE) RÉU CIMENTOS DO BRASIL S/A CIBRASA ADVOGADO RENATA ALBUQUERQUE DUARTE E SILVA(OAB: 47773/PE) RÉU CELULOSE E PAPEL DE PERNAMBUCO S/A- CEPASA ADVOGADO LUZICLENE MARIA MORAES MUNIZ(OAB: 17054/PE) ADVOGADO MANOELLA DUARTE COSTA E SILVA(OAB: 24057/PE) RÉU INDUSTRIA DE SACOS DE PAPEL SA ISAPEL ADVOGADO LUZICLENE MARIA MORAES MUNIZ(OAB: 17054/PE) ADVOGADO MANOELLA DUARTE COSTA E SILVA(OAB: 24057/PE)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Processo: 0000010-46.2019.5.06.0144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Exequente: EDINALDO CARNEIRO DA SILVA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CPF Exequente: 148.494.704-59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Advogado do Exequente:s SANDRO DE MEDEIROS MACHADO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Executado: CELULOSE PAPEL DE PERNAMBUCO - CEPASA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SA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CPF/CNPF Executado:10.422.699/0001-31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Advogado do Executado: LUZICLENE MARIA MORAES MUNIZ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EDITAL DE LEILÃO E INTIMAÇÃO (EDHPI)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"ON LINE"*¹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MATHEUS RIBEIRO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REZENDE, Juiz(íza) do Trabalho da 4A.ª VARA DO TRABALHO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DO JABOATAO , na forma da lei, FAZ SABER a todos quantos este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edital virem, ou dele tiverem conhecimento, que o leiloeiro abaixo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indicado, devidamente autorizado por este juízo, promoverá a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alienação, por ARREMATAÇÃO PÚBLICA, apenasna modalidade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online (*¹por força do Ato Conjunto TRT6-GP/GVP/GCR-06/2020), a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encerar-se em sessão virtual a ser realizada no dia 14/07/2020, às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09:00 h (horário local) com transmissão em tempo real, disponível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no site*² de responsabilidade do leiloeiro designado, em primeiro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encerar-se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05/08/2020no mesmo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horário acima especificado, novamente pelo maior lanço ofertado,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devendo o arrematante efetuar, com diligência, o pagamento dos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valores integrais do lanço eda comissão do leiloeiro a título de 5%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(cinco por cento) obtido sobre o valor da arrematação, na forma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 do(s) mesmo(s). Os percentuais de lanço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mínimo não vinculam ou pressupõem o deferimento do lanço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apresentado, ainda que superem o valor estabelecido. A oferta de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lanços, exclusivamente eletrônicos, deverá observar o dispositivo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normativo específico (Resolução Administrativa-026/2017) ou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aquele que vier a substituí-lo ou reformá-lo.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UMA IMPRESSORA FLEXOGRAFICA DA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MARCA FEVA 6 (SEIS\)CORES EM FUNCIONAMENTO  E BOM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ESTADO DE CONSERVACAO. 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JABOATAO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R$ 800.000,00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Data da Penhora: 12/02/2020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 --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R$ 83.234,00 ( OITENTA E TRES MIL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DUZENTOS E E TRINTA E QUATRO REAIS).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Designado:TÂNIA MARIA VONBECKERATH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GRIMALDI,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 Designado*²: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http://www.taniagrimaldileiloes.com.br.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os titulares de ônus sobre os bens que não forem localizados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para fins de intimação pessoal, reputar-se-ão intimados com a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publicação do presente edital (art. 207, inc. VI, do Prov. CR No.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02/2013).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  <w:t xml:space="preserve">Senhor(a) Juiz(a) do Trabalho acima identificado.</w:t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151486</w:t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  <w:t xml:space="preserve">2982/2020 Tribunal Regional do Trabalho da 6ª Região 2332 Data da Disponibilização: Quinta-feira, 28 de Maio de 2020</w:t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27 de maio de 2020.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