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ATSum-0000580-35.2019.5.06.0143 AUTOR FAGNER MORGAN RAMOS ADVOGADO SORAYA MENDES RIBEIRO(OAB: 21876/PE) RÉU CELULOSE E PAPEL DE PERNAMBUCO S/A- CEPASA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FAGNER MORGAN RAMOS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Exequente: FAGNER MORGAN RAMOS, CPF: 060.490.594-70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SORAYA MENDES RIBEIRO, OAB: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21876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Executada: CELULOSE E PAPEL DE PERNAMBUCO S/A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CEPASA, CNPJ: 10.422.699/0001-31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DoutoraMARIA DO CARMO VAREJÃO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da3ª VARA DO TRABALHO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DOJABOATÃO , na forma da lei, FAZ SABER a todos quantos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PÚBLICA,apenasna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modalidade online(*¹por força do Ato Conjunto TRT6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GP/GVP/GCR-06/2020),a encerar-seem sessão virtual a ser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realizada no dia14/07/2020, às09:00 h (horário local) com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designado paraencerar-se em sessão virtual a ser realizadano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dia05/08/2020no mesmo horário acimaespecificado, novamente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arrematanteefetuar, com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pagamentodos valores integrais do lanço eda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lanço mínimo de40% e em segunda praça pelo lanço mínimo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de30%, calculados sobre o valor da avaliação do(s) mesmo(s). Os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3912 Data da Disponibilização: Quarta-feira, 03 de Junho de 2020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lanços,exclusivamente eletrônicos,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01-DOSADOR DE POLÍMERO MODELO 2X10,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NOVO.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SEDE DA EXECUTADA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R$ 200.000,00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19/03/23020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Depositário:ADEILSON FERREIRA SILVA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R$ 20.334,20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