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ATSum-0000741-79.2018.5.06.0143 AUTOR AMANDA DARC CONCEICAO DOS SANTOS ADVOGADO JOAO FERREIRA DE ALMEIDA FILHO(OAB: 44395/PE) RÉU DARCIA MARIA DE MELO RÉU DARCIA M DE MELO-ESCOLA ADVOGADO JARIO SANTANA SANTOS(OAB: 42575/PE)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DARCIA M DE MELO-ESCOLA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AMANDA DARC CONCEICAO DOS SANTOS, CPF: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083.050.094-40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JOAO FERREIRA DE ALMEIDA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FILHO, OAB: 44395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Executada: DARCIA M DE MELO-ESCOLA, CNPJ: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41.048.893/0001-22; DARCIA MARIA DE MELO, CPF: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319.008.874-87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3910 Data da Disponibilização: Quarta-feira, 03 de Junho de 2020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90 (NOVENTA) CONJUNTOS ESCOLARES INFANTIS,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COMPOSTO DE MESA E CADEIRA, NA COR VERDE E CINZA,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EM ROZOÁVEL ESTADO DE CONSERVAÇÃO.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MARECHAL FLORIANO PEIXOTO, 195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PRAZERES- JABOATAO - PE.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R$ 9.900,00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10/10/2019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LUCILENE FORTUNATO DE SANTANA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R$ 16.789,43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