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4ª Vara do Trabalho de Jaboatão Edital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CartPrecCiv-0001138-04.2019.5.06.0144 AUTOR DIEGO ANTONIO DE FARIAS SILVA ADVOGADO ELIANA DUARTE PARISIO(OAB: 717B/PE) RÉU RN COMERCIO VAREJISTA S.A ADVOGADO CARLA ELISANGELA FERREIRA ALVES TEIXEIRA(OAB: 18855/PE) ADVOGADO RAMON HENRIQUE DA ROSA GIL(OAB: 303249/SP)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  - RN COMERCIO VAREJISTA S.A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Processo: 0001138-042019-5-060144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DIEGO ANTONIO DED FARIAS SILVA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Exequente: 080.202.954-02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ELIANA DUARTE PARISIO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Executado:RN COMERCIO VAREJISTA .S .A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Executado:13.481.309/0001-92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Ramon Henrique da Rosa Gil,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OAB/SP 303.249,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PATRICIA COELHO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BRANDAO VIEIRA, Juiz(íza) do Trabalho da 4Aª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DO JABOATAO , na forma da lei, FAZ SABER a todos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promoverá a alienação, por ARREMATAÇÃO PÚBLICA, 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 (*¹por força do Ato Conjunto TRT6-GP/GVP/GCR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-06/2020), a encerar-se em sessão virtual a ser realizada no dia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14/07/2020, às 09:00 h (horário local) com transmissão em tempo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real, disponível no site*² de responsabilidade do leiloeiro designado,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para encerar-se em sessão virtual a ser realizada no dia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05/08/2020no mesmo horário acima especificado, novamente pelo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pelo lanço mínimo de 40 % e em segunda praça pelo lanço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mínimo de 20 %, calculados sobre o valor da avaliação do(s)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exclusivamente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151654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2985/2020 Tribunal Regional do Trabalho da 6ª Região 5513 Data da Disponibilização: Terça-feira, 02 de Junho de 2020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(02)  TVS TELEVISÕES LED, SMART 4K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VHD 55 LG 55 UM 7650, PERFEITO ESTADO, NOVOS,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AVALIADO CADA A R$ 3.299,00 ( TRES MIL DUZENTOS E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NOVENTA E NOVE REAIS ) TOTAL DE R$ 6.598,00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(02) DUAS TELEVISOES TV LEO, SMART 50, PHILCO 4K PVT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50F60SN AVAILIADA EM R$ 3.299,00( TRES MIL DUZENTOS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E NOVENTA E NOVE REAIS) TOTAL DE R$ 6.598,00.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(03) TELEVISORES LED SMART55, SAMSUNG, RV 7.100 ,4K,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PRETA, NOVA , FUNCIONANDO. AVALADA EM R$ 5.099,00 (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CINCO MIL E NOVENTA E NOVE REAIS) TOTAL R$ 15.297,00.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(02) DOIS TELEVISORES , LED , SMART50 , SAMSUNG, RV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7100, 4K, NOVA , PRETA PERFEITO ESTADO AVALIADA EM R$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3.128,13 ( TRES MIL CENTO E VINTE E OITO REAIS E TREZE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CENTAVOS). TOTAL DE R$ 6.256,26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(01) UM TELEVISOR LED, SMART HD, 43, LG, 43 , LM6300,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NOVA, PERFEITO ESTADO , AVALIADO R$ 1.799,00. ( UM MIL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SETECENTOS E NOVENTA E NOVE REAIS 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TOTAL - R$ 36.548,26 ( TRINTA E SEIS MIL QUINHENTOS E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QUARENTA E OITO REAIS E VINTE E SEIS CENTAVOS)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 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R$ 36.548,26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25 DE SETEMBRO DE 2019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-------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----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R$ 36112,91( TRINTA E SEIS MIL CENTO E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DOZE REAIS E NOVENTA E UM CENTAVOS).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28 de maio de 2020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