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ATOrd-0000148-13.2019.5.06.0144 AUTOR MANOEL FELIX DA SILVA ADVOGADO ANNY BRITO ALVES DA SILVA CAVALCANTI(OAB: 27684/PE) RÉU CELULOSE E PAPEL DE PERNAMBUCO S/A- CEPASA ADVOGADO MANOELLA DUARTE COSTA E SILVA(OAB: 24057/PE) ADVOGADO LUZICLENE MARIA MORAES MUNIZ(OAB: 17054/PE)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  - CELULOSE E PAPEL DE PERNAMBUCO S/A- CEPASA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Processo: 0000148.13.2019.5.06.0144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Exequente: MANOEL FELIX DA SILVA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CPF/CNPF Exequente: 391.237.404-00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Advogado do Exequente: ANNY BRITO ALVES DA SILVA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CAVALCANTI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EXECUTADA  CELULOSE E PAPEL DE PERNAMBUCO S/A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CEPASA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CPF/CNPF Executado: 10.422.699/0001-31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Advogado do Executado: lUIZICLENE MARIA MORAES MUNIZ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EDITAL DE LEILÃO E INTIMAÇÃO (EDHPI)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"ON LINE"*¹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PATRICIA COELHO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BRANDAO VIEIRA, Juiz(íza) do Trabalho da 4A.ª VARA DO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TRABALHO DO JABOATÃO , na forma da lei, FAZ SABER a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todos quantos este edital virem, ou dele tiverem conhecimento, que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o leiloeiro abaixo indicado, devidamente autorizado por este juízo,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promoverá a alienação, por ARREMATAÇÃO PÚBLICA, apenasna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modalidade online (*¹por força do Ato Conjunto TRT6-GP/GVP/GCR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-06/2020), a encerar-se em sessão virtual a ser realizada no dia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14/07/2020, às 09:00 h (horário local) com transmissão em tempo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real, disponível no site*² de responsabilidade do leiloeiro designado,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em primeiro leilão, do(s) bem(ns) abaixo especificados e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penhorado(s) nos presentes autos, a quem oferecer maior lanço.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Caso não haja licitante ou dê-se indeferimento do lanço vencedor,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o(s) bem(ns) será(ão) alienado(s) em segundo leilão designado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para encerar-se em sessão virtual a ser realizada no dia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05/08/2020 no mesmo horário acima especificado, novamente pelo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maior lanço ofertado, devendo o arrematante efetuar, com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diligência, o pagamento dos valores integrais do lanço eda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comissão do leiloeiro a título de 5% (cinco por cento) obtido sobre o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valor da arrematação, na forma determinada pelo juízo competente,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desde que, excepcionalmente, comprove todos os pagamentos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devidos em até 5 dias úteis. O(s) bem(ns) penhorado(s) nos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presentes autos poderá(ão) ser alienado(s) em primeira praça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pelo lanço mínimo de 40 % e em segunda praça pelo lanço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mínimo de 20 %, calculados sobre o valor da avaliação do(s)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mesmo(s). Os percentuais de lanço mínimo não vinculam ou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pressupõem o deferimento do lanço apresentado, ainda que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superem o valor estabelecido. A oferta de lanços, exclusivamente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eletrônicos, deverá observar o dispositivo normativo específico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(Resolução Administrativa-026/2017) ou aquele que vier a substituí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lo ou reformá-lo.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 UMA PENEIRA ROTATIVA DE PAPEL DE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2000 X 6000 MM EM BOM ESTADO DE CONSERVACAO.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JABOATAO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R$ 150.000,00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Data da Penhora: 20/02/2020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ADEILSON FERREIRA SILVA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Restrições à Arrematação:--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R$ 52.535,45 ( CINQUENTA E DOIS MIL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QUINHENTOS E TRINTA E CINCO REAIS E QUARENTA E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CINCO CENTAVOS).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TÂNIA MARIA VONBECKERATH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GRIMALDI,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 Designado: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http://www.taniagrimaldileiloes.com.br.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Senhor(a) Juiz(a) do Trabalho acima identificado.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27 de maio de 2020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