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ATSum-0001290-83.2018.5.06.0145 AUTOR JERONIMO PEREIRA DA SILVA ADVOGADO ANNY BRITO ALVES DA SILVA CAVALCANTI(OAB: 27684/PE) RÉU CELULOSE E PAPEL DE PERNAMBUCO S/A- CEPASA ADVOGADO MANOELLA DUARTE COSTA E SILVA(OAB: 24057/PE)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2881 Data da Disponibilização: Terça-feira, 26 de Maio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Processo....:0001290-83.2018.5.06.0145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Exequente..:AUTOR: JERONIMO PEREIRA DA SILVA CPF: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795.564.934-68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ADVOGADO: ANNY BRITO ALVES DA SILVA CAVALCANTI,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OAB-PE 27684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CEPASA CNPJ: 10.422.699/0001-31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ADVOGADO: MANOELLA DUARTE COSTA E SILVA OAB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PE24057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01 (UM) PENEIRA ROTATIVA EFLUENTES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PAPEL 2000X6000 MM EM BOM ESTADO DE CONSERVAÇÃO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 GUARARAPES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- PERNAMBUCO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R$ 180.000,00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05/12/2019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 704.041.6145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00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R$ 24.128,10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2020.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