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ATSum-0000801-46.2018.5.06.0145 AUTOR ALTOBELLY ROMERITO DO NASCIMENTO ADVOGADO ANNY BRITO ALVES DA SILVA CAVALCANTI(OAB: 27684/PE)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COMPROVANTE DE EDITAL DE PRAÇA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Certifico que o Edital de Praça foi emitido nesta data, a fim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de notificar Praça do Processo abaixo mencionado: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Processo....:0000801-46.2018.5.06.0145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Exequente..: ALTOBELLY ROMERITO DO NASCIMENTO - CPF: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067.910.014-88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Advogados: ANNY BRITO ALVES DA SILVA CAVALCANTI- OAB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PE 27684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CEPASA - CNPJ: 10.422.699/0001-31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((OAB: PE17054)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2872 Data da Disponibilização: Terça-feira, 26 de Maio de 2020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Areador Lento - Novo, Nota Fiscal nº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000.001.660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R$ 40.000,00 (Reavaliação em 01/02/2020 - ID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27134f3)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11/06/2019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ADELSON FERREIRA DA SILVA - CPF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704.041.614-00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R$ 14.568,62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