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ATOrd-0000081-45.2019.5.06.0145 AUTOR RIVELINO DE ALBUQUERQUE MARANHAO ADVOGADO ANNY BRITO ALVES DA SILVA CAVALCANTI(OAB: 27684/PE) RÉU CELULOSE E PAPEL DE PERNAMBUCO S/A- CEPASA ADVOGADO LUZICLENE MARIA MORAES MUNIZ(OAB: 17054/PE) ADVOGADO MANOELLA DUARTE COSTA E SILVA(OAB: 24057/PE) TERCEIRO INTERESSADO UNIÃO FEDERAL (PGF) Intimado(s)/Citado(s): - RIVELINO DE ALBUQUERQUE MARANHAO PODER JUDICIÁRIO JUSTIÇA DO TRABALHO Processo....:0000081-45.2019.5.06.0145 Exequente..:AUTOR: RIVELINO DE ALBUQUERQUE MARANHAO CPF: 715.263.074-72 ADVOGADO: ANNY BRITO ALVES DA SILVA CAVALCANTI, OAB: 27684 Executado :CELULOSE E PAPEL DE PERNAMBUCO S/ACEPASA CNPJ: 10.422.699/0001-31 ADVOGADO: LIZICLENE MARIA MORAES (OAB/PE 17054)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Código para aferir autenticidade deste caderno: 151243 2978/2020 Tribunal Regional do Trabalho da 6ª Região 2588 Data da Disponibilização: Sexta-feira, 22 de Maio de 2020 exclusivamente eletrônicos, deverá observar o dispositivo normativo específico(Resolução Administrativa-026/2017) ou aquele que vier a substituí-lo ou reformá-lo. Descrição do bem: UM CONTIPRESS SCW 10050 Localização do bem: RUA VEREADOR SOCRATES REGUEIRA PINTO SOUZA, 183 - CENTRO - JABOATAO DOS GUARARAPES - PERNAMBUCO Valor da Avaliação: R$ 500.000,00 Data da Penhora: 06/02/2020 Fiel Depositário: ADEILSON FERREIRA SILVA (CPF 704041614- 00) Valor da Execução: R$ 61.833,11 (ATUALIZADO ATÉ 28/02/2020) Leiloeiro Oficial Designado: TANIA MARIA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22 de maio de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