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Notificação Processo Nº ATOrd-0000197-28.2017.5.06.0143 AUTOR KATIA MARIA FEITOZA ADVOGADO ANDRE VITALIANO DE CARVALHO ROCHA(OAB: 26686/PE) RÉU IBRATEC INSTITUTO BRASILEIRO DE TECNOLOGIA LTDA ADVOGADO HELIO LUCENA BARBOSA FILHO(OAB: 35546/PE) RÉU ASSOCIACAO BRASILEIRA DE TECNOLOGIA ADVOGADO HELIO LUCENA BARBOSA FILHO(OAB: 35546/PE)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- KATIA MARIA FEITOZA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Processo: 0000197-28.2017.5.06.0143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Exequente: KATIA MARIA FEITOZA, CPF: 248.154.384-04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Advogado(s) do exequente: ANDRE VITALIANO DE CARVALHO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ROCHA, OAB: PE26686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Executada: ASSOCIACAO BRASILEIRA DE TECNOLOGIA, CPJ: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07.935.866/0001-33; IBRATEC INSTITUTO BRASILEIRO DE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TECNOLOGIA LTDA, CPJ: 70.177.159/0001-61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Advogado(a) da executada: Helio Lucena Barbosa Filho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(ADVOGADO)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presencial em concomitância com lances online no di 07/11/2019,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às 08:300h (horário local) no auditório de Hasta Pública, localizado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designado para o dia 14/11/2019, no mesmo local às 08:30h,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Código para aferir autenticidade deste caderno: 140955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2819/2019 Tribunal Regional do Trabalho da 6ª Região 2443 Data da Disponibilização: Sexta-feira, 27 de Setembro  de 2019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8 (OITO) COMPUTADORES COREI3 4GB DE RAM HD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500 GB, TECLADO,MOUSE. MONITOR DE 18 EM BOM ESTADO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FUNCIONANDO, AVALIADO CADA A 1.500,00.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Localização do bem: ESTRADA DA BATALHA, PRAZERES,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JABOATAO, PE, CEP 54315570.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Valor da Avaliação: R$ 12.000,00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Data da Avaliação: 16/05/2019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Fiel Depositário: FLAVIA ANDREIA DOS SANTOS.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Valor da Execução: R$ 11.973,30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GUARARAPES/PE-PE, 27 de setembro de 2019. Documento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nominado.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JABOATAO DOS GUARARAPES/PE, 27 de setembro de 2019.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