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Edital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Processo Nº ATSum-0001027-51.2018.5.06.0145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AUTOR THIAGO HENRIQUE DA SILVA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ADVOGADO Severino Minervino da Fonseca(OAB: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27175-D/PE)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RÉU CELULOSE E PAPEL DE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PERNAMBUCO S/A- CEPASA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ADVOGADO MANOELLA DUARTE COSTA 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SILVA(OAB: 24057/PE)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ADVOGADO LUZICLENE MARIA MORAES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MUNIZ(OAB: 17054/PE)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TERCEIRO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INTERESSADO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8ª VARA DO TRABALHO DO RECIFE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- CELULOSE E PAPEL DE PERNAMBUCO S/A- CEPASA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5ª VARA DO TRABALHO DO JABOATAO DOS GUARARAPES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COMPROVANTE DE EDITAL DE PRAÇA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Processo....:0001027-51.2018.5.06.0145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AUTOR : THIAGO HENRIQUE DA SILVA (CPF: 178.472.494-72)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Código para aferir autenticidade deste caderno: 142005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2835/2019 Tribunal Regional do Trabalho da 6ª Região 4258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Data da Disponibilização: Segunda-feira, 21 de Outubro de 2019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Advogados: SEVERINO MINERVINO DA FONSECA OABPE27175-D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Executado :CELULOSE E PAPEL DE PERNAMBUCO S/ACEPASA (CPJ: 10.422.699/0001-31)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Advogados: LUZICLENE MARIA MORAES MUNIZ OAB -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PE17054, MANOELLA DUARTE COSTA E SILVA - OAB-PE24057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EDITAL DE HASTA PÚBLICA E INTIMACAO - PJe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O(A) Excelentíssimo(a) Senhor(a) Doutor(a) GILVANILDO DE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ARAÚJO LIMA , Juiz(íza) do Trabalho da 5 ª Vara do Trabalho de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Jaboatão dos Guararapes , na forma da lei, FAZ SABER a todos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quantos este edital virem, ou dele tiverem conhecimento, que o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leiloeiro abaixo indicado, devidamente autorizado por este juízo,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promoverá a alienacao, por ARREMATACAO PÚBLICA, na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modalidade presencial em concomitância com lances online no dia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05/12/2019, às 08:30h (horário local) no auditório de Hasta Pública,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localizado à Estrada da Batalha , 1200,Jardim Jordão Jaboatão dos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Guararapes /PE , com transmissao em tempo real, disponível no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site de responsabilidade do leiloeiro designado, em primeiro leilao,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do(s) bem(ns) penhorado(s) nos presentes autos, a quem oferecer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maior lanco. Caso nao haja licitante ou dê-se indeferimento do lanco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vencedor, o(s) bem(ns) será(ao) alienado(s) em segundo leilao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designado para o dia 12/12/2019, no mesmo local e horário acima,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novamente pelo maior lanco ofertado,devendo o arrematante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garantir o lanco com o sinal de 20% (vinte por cento) do seu valor e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ainda o pagamento da comissao do leiloeiro a titulo de 5% (cinco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por cento) obtidos sobre o valor da arrematacao,no dia da Hasta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Publica, complementando o lanco em 24 horas. O(s) bem(ns)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penhorado(s) nos presentes autos poderá(ao) ser alienado(s) em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primeira praca pelo lanco mínimo de e em 40% segunda praca pelo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lanco mínimo de 20 %, calculados sobre o valor da avaliacao do(s)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mesmo(s). Os percentuais de lanco mínimo nao vinculam ou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pressupoem o deferimento do lanco apresentado.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A oferta de lancos eletrônicos deverá observar o dispositivo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normativo específico (Resolucao Administrativa-026/2017) ou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aquele que o vier substituí-lo ou reformá-lo.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 --------------------------------- PENHORA ---------------------------------------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UM DOSADOR DE POLIMERO MODELO 2X10 , NOVO,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AVALIADO EM R$ 211.010,05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Localizacao do bem: RUA VEREADOR SOCRATES REGUEIRA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PINTO SOUZA , 183 - ind portela - CENTRO - JABOATAO DOS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GUARARAPES - PERNAMBUCO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Valor da Avaliacao: R$ 211.010,05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Código para aferir autenticidade deste caderno: 142005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2835/2019 Tribunal Regional do Trabalho da 6ª Região 4259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Data da Disponibilização: Segunda-feira, 21 de Outubro de 2019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Data da Avaliacao: 08/08/2019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Fiel Depositário: ADEILSON FERREIRA SILVA (CPF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704.0416.1400)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Valor da Execucao: R$ 15.743,09 (ATUALIZADO ATÉ 31/10/2019)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LEILOEIRO OFICIAL DESIGNADO: TANIA MARIA GRIMALDI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SITE DO LEILOEIRO OFICIAL DESIGNADO: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www.taniagrimaldileiloes.com.br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ADVERTÊNCIA:Os litigantes, o cônjuge do(a) executado(a) ou os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titulares de ônus sobre os bens que nao forem localizados para fins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de intimacao pessoal, reputar-se-ao intimados com a publicacao do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do Excelentíssimo(a) Senhor(a) Juiz(a) do Trabalho acima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identificado.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Jaboatão dos Guararapes , 21 de outubro de 2019 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