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Processo Nº ATOrd-0000637-87.2018.5.06.0143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AUTOR AUGUSTO HENRIQUE FERNANDES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 SANTANA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ADVOGADO MAURILIO SERGIO DA SILVA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FILHO(OAB: 29554/PE)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ADVOGADO RODRIGO JOSE SILVA COSTA(OAB: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38414/PE)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ADVOGADO AUGUSTO CESAR SILVA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FERREIRA(OAB: 37907/PE)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RÉU PORTAL DO CHOPP COMERCIO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REPRESENTACAO E DISTRIBUICAO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 BEBIDAS LTDA - ME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ADVOGADO ALFREDO MANOEL RAMIRO BASTO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DE BARROS COSTA(OAB: 1480-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A/PE)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- AUGUSTO HENRIQUE FERNANDES DE SANTANA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JUSTIÇA DO TRABALHO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Exequente: AUGUSTO HENRIQUE FERNANDES DE SANTANA,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CPF: 708.655.094-92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Advogado(s) do exequente: MAURILIO SERGIO DA SILVA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FILHO, OAB: PE29554 RODRIGO JOSE SILVA COSTA, OAB: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PE38414 AUGUSTO CESAR SILVA FERREIRA, OAB: PE37907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Executada: PORTAL DO CHOPP COMERCIO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REPRESENTACAO E DISTRIBUICAO DE BEBIDAS LTDA - ME,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Código para aferir autenticidade deste caderno: 139785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2802/2019 Tribunal Regional do Trabalho da 6ª Região 4299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Data da Disponibilização: Quarta-feira, 04 de Setembro de 2019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CPJ: 12.550.278/0001-11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Advogado(a) da executada: ALFREDO MANOEL RAMIRO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BASTO DE BARROS COSTA, OAB: PE1480-A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presencial em concomitância com lances online no dia 03/10/2019,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às 08:30h (horário local) no auditório de Hasta Pública, localizado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designado para o dia 10/10/2019, no mesmo local às 08:30h,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Pública, complementando o lanço em 24 horas. O(s) bem(ns)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---------------------------------------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792 LITROS DE CERVEJA PILSEN, MARCA FREVO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CORRESPONDENTE AO ENCHIMENTO DE 55 GRADES DE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CERVEJA COM 24 GARRAFAS DE 600ml, CADA.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OBSERVAÇÃO: NÃO INCLUI AS GARRAFAS, MAS APENAS O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LIQUIDO ROLHAS E ROTULOS DENTRO DO PRAZO DE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VALIDADE.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Localização do bem: PORTAL DO CHOPP COMERCIO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REPRESENTACAO E DISTRIBUICAO DE BEBIDAS LTDA - ME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RUA JORNALISTA EDSON REGIS , 733, IBURA, RECIFE/PE -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CEP: 51220-000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Valor da Avaliação: R$ 5.500,00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Data da Avaliação: 01/04/2019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Fiel Depositário: SIDNEY WANDERLEY SILVA FILHO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Valor da Execução: R$ 5.145,56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LEILOEIRO(A) OFICIAL DESIGNADO(A): Tânia Grimaldi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ordem do Excelentíssimo(a) Senhor(a) Juiz(a) do Trabalho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acima identificado.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JABOATAO DOS GUARARAPES/PE, 04 de setembro de 2019.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